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6CA1" w:rsidRDefault="000A2B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Choosing My Pathway Reflection</w:t>
      </w:r>
    </w:p>
    <w:p w14:paraId="00000002" w14:textId="77777777" w:rsidR="00776CA1" w:rsidRDefault="00776CA1">
      <w:pPr>
        <w:rPr>
          <w:sz w:val="24"/>
          <w:szCs w:val="24"/>
        </w:rPr>
      </w:pPr>
    </w:p>
    <w:p w14:paraId="00000003" w14:textId="77777777" w:rsidR="00776CA1" w:rsidRDefault="00776CA1">
      <w:pPr>
        <w:rPr>
          <w:sz w:val="24"/>
          <w:szCs w:val="24"/>
        </w:rPr>
      </w:pPr>
    </w:p>
    <w:p w14:paraId="00000004" w14:textId="77777777" w:rsidR="00776CA1" w:rsidRDefault="000A2B0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You are at a very exciting time in your life; about to complete your public education and embark on new adventures. Over this period of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you have undoubtedly learned a tremendous amount about yourself while learning about different subject matters. Thi</w:t>
      </w:r>
      <w:r>
        <w:rPr>
          <w:sz w:val="24"/>
          <w:szCs w:val="24"/>
        </w:rPr>
        <w:t xml:space="preserve">s personal learning is perhaps just as important as any learning we do; and we can look to The First Peoples Principles of Learning for some guidance and understanding of what this learning journey is all about. </w:t>
      </w:r>
    </w:p>
    <w:p w14:paraId="00000005" w14:textId="77777777" w:rsidR="00776CA1" w:rsidRDefault="00776CA1">
      <w:pPr>
        <w:jc w:val="both"/>
        <w:rPr>
          <w:sz w:val="24"/>
          <w:szCs w:val="24"/>
        </w:rPr>
      </w:pPr>
    </w:p>
    <w:p w14:paraId="00000006" w14:textId="77777777" w:rsidR="00776CA1" w:rsidRDefault="000A2B04">
      <w:pPr>
        <w:jc w:val="both"/>
        <w:rPr>
          <w:sz w:val="24"/>
          <w:szCs w:val="24"/>
        </w:rPr>
      </w:pPr>
      <w:r>
        <w:rPr>
          <w:sz w:val="24"/>
          <w:szCs w:val="24"/>
        </w:rPr>
        <w:t>Reflect upon your learning journey to date</w:t>
      </w:r>
      <w:r>
        <w:rPr>
          <w:sz w:val="24"/>
          <w:szCs w:val="24"/>
        </w:rPr>
        <w:t xml:space="preserve"> and identify two </w:t>
      </w:r>
      <w:hyperlink r:id="rId4">
        <w:r>
          <w:rPr>
            <w:color w:val="1155CC"/>
            <w:sz w:val="24"/>
            <w:szCs w:val="24"/>
            <w:u w:val="single"/>
          </w:rPr>
          <w:t>First Peoples Principles of Learning</w:t>
        </w:r>
      </w:hyperlink>
      <w:r>
        <w:rPr>
          <w:sz w:val="24"/>
          <w:szCs w:val="24"/>
        </w:rPr>
        <w:t xml:space="preserve"> that resonate with your own pathway. Provide specific personal examples of y</w:t>
      </w:r>
      <w:r>
        <w:rPr>
          <w:sz w:val="24"/>
          <w:szCs w:val="24"/>
        </w:rPr>
        <w:t>our own experiences that support these principles. Identify how understanding your two identified Principles of Learning will allow you to be a better learner in the future.</w:t>
      </w:r>
    </w:p>
    <w:p w14:paraId="00000007" w14:textId="77777777" w:rsidR="00776CA1" w:rsidRDefault="00776CA1">
      <w:pPr>
        <w:jc w:val="both"/>
        <w:rPr>
          <w:sz w:val="24"/>
          <w:szCs w:val="24"/>
        </w:rPr>
      </w:pPr>
    </w:p>
    <w:p w14:paraId="00000008" w14:textId="77777777" w:rsidR="00776CA1" w:rsidRDefault="00776CA1">
      <w:pPr>
        <w:jc w:val="both"/>
        <w:rPr>
          <w:sz w:val="24"/>
          <w:szCs w:val="24"/>
        </w:rPr>
      </w:pPr>
    </w:p>
    <w:sectPr w:rsidR="00776C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A1"/>
    <w:rsid w:val="000A2B04"/>
    <w:rsid w:val="007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79D034-8512-5C42-8CF1-093D921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esc.ca/wp/wp-content/uploads/2020/09/FNESC-Learning-First-Peoples-poster-11x17-hi-res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2022-05-30T19:59:00Z</dcterms:created>
  <dcterms:modified xsi:type="dcterms:W3CDTF">2022-05-30T19:59:00Z</dcterms:modified>
</cp:coreProperties>
</file>